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490005" w:rsidRPr="00490005" w:rsidTr="002426D7">
        <w:tc>
          <w:tcPr>
            <w:tcW w:w="3509" w:type="dxa"/>
          </w:tcPr>
          <w:p w:rsidR="00490005" w:rsidRPr="00490005" w:rsidRDefault="00490005" w:rsidP="004900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288F" w:rsidRDefault="005B288F" w:rsidP="004900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288F" w:rsidRDefault="005B288F" w:rsidP="00DB73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B73D7" w:rsidRPr="00BF3217" w:rsidRDefault="00172C7F" w:rsidP="00DB73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217"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490005" w:rsidRPr="00BF3217" w:rsidRDefault="00172C7F" w:rsidP="00DB73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217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</w:p>
    <w:p w:rsidR="00490005" w:rsidRPr="00490005" w:rsidRDefault="00490005" w:rsidP="004900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0005" w:rsidRPr="00490005" w:rsidRDefault="00490005" w:rsidP="00490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005" w:rsidRPr="00490005" w:rsidRDefault="00490005" w:rsidP="00490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005" w:rsidRPr="00490005" w:rsidRDefault="00490005" w:rsidP="00490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005" w:rsidRPr="00490005" w:rsidRDefault="00490005" w:rsidP="00490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005" w:rsidRPr="00490005" w:rsidRDefault="00490005" w:rsidP="00490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005" w:rsidRDefault="00490005" w:rsidP="00490005">
      <w:pPr>
        <w:jc w:val="center"/>
        <w:rPr>
          <w:b/>
          <w:sz w:val="28"/>
          <w:szCs w:val="28"/>
        </w:rPr>
      </w:pPr>
    </w:p>
    <w:p w:rsidR="00DE51F2" w:rsidRPr="00BF3217" w:rsidRDefault="00DE51F2" w:rsidP="0083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217">
        <w:rPr>
          <w:rFonts w:ascii="Times New Roman" w:eastAsia="Times New Roman" w:hAnsi="Times New Roman" w:cs="Times New Roman"/>
          <w:sz w:val="28"/>
          <w:szCs w:val="28"/>
        </w:rPr>
        <w:t>СТАНДАРТ ОРГАНИЗАЦИИ ДЕЯТЕЛЬНОСТИ</w:t>
      </w:r>
    </w:p>
    <w:p w:rsidR="00490005" w:rsidRPr="00836A8D" w:rsidRDefault="00DE51F2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6A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 </w:t>
      </w:r>
      <w:r w:rsidR="00FF69A2" w:rsidRPr="00836A8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90005" w:rsidRPr="00836A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6A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</w:p>
    <w:p w:rsidR="005B288F" w:rsidRDefault="005B288F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0005" w:rsidRPr="00FF5A24" w:rsidRDefault="00490005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A24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МЕТОДОЛОГИЧЕСКОГО ОБЕСПЕЧЕНИЯ ДЕЯТЕЛЬНОСТИ  КОНТРОЛЬНО-СЧЕТНОЙ ПАЛАТЫ ШУЙСКОГО МУНИЦИПАЛЬНОГО РАЙОНА»</w:t>
      </w:r>
    </w:p>
    <w:p w:rsidR="002426D7" w:rsidRPr="00FF5A24" w:rsidRDefault="002426D7" w:rsidP="002426D7">
      <w:pPr>
        <w:pStyle w:val="31"/>
        <w:spacing w:after="0"/>
        <w:jc w:val="center"/>
        <w:rPr>
          <w:sz w:val="28"/>
          <w:szCs w:val="28"/>
        </w:rPr>
      </w:pPr>
      <w:r w:rsidRPr="00FF5A24">
        <w:rPr>
          <w:sz w:val="28"/>
          <w:szCs w:val="28"/>
        </w:rPr>
        <w:t xml:space="preserve">(утвержден приказом Председателя Контрольно-счетной палаты            Шуйского муниципального района от </w:t>
      </w:r>
      <w:r w:rsidR="00B43EBA">
        <w:rPr>
          <w:sz w:val="28"/>
          <w:szCs w:val="28"/>
        </w:rPr>
        <w:t>15</w:t>
      </w:r>
      <w:r w:rsidRPr="00FF5A24">
        <w:rPr>
          <w:sz w:val="28"/>
          <w:szCs w:val="28"/>
        </w:rPr>
        <w:t xml:space="preserve"> </w:t>
      </w:r>
      <w:r w:rsidRPr="008F3B03">
        <w:rPr>
          <w:sz w:val="28"/>
          <w:szCs w:val="28"/>
        </w:rPr>
        <w:t>февраля 2016</w:t>
      </w:r>
      <w:r w:rsidRPr="00FF5A24">
        <w:rPr>
          <w:sz w:val="28"/>
          <w:szCs w:val="28"/>
        </w:rPr>
        <w:t xml:space="preserve"> г. № </w:t>
      </w:r>
      <w:r w:rsidR="00B43EBA">
        <w:rPr>
          <w:sz w:val="28"/>
          <w:szCs w:val="28"/>
        </w:rPr>
        <w:t>1</w:t>
      </w:r>
      <w:r w:rsidRPr="00FF5A24">
        <w:rPr>
          <w:sz w:val="28"/>
          <w:szCs w:val="28"/>
        </w:rPr>
        <w:t>)</w:t>
      </w:r>
    </w:p>
    <w:p w:rsidR="00490005" w:rsidRPr="00FF5A24" w:rsidRDefault="00490005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005" w:rsidRDefault="00490005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005" w:rsidRDefault="00490005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005" w:rsidRDefault="00490005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005" w:rsidRDefault="00490005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005" w:rsidRDefault="00490005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4BA7" w:rsidRDefault="00A94BA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4BA7" w:rsidRDefault="00A94BA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EB9" w:rsidRDefault="00E83EB9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3D7" w:rsidRPr="00BF3217" w:rsidRDefault="00774051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217">
        <w:rPr>
          <w:rFonts w:ascii="Times New Roman" w:eastAsia="Times New Roman" w:hAnsi="Times New Roman" w:cs="Times New Roman"/>
          <w:sz w:val="28"/>
          <w:szCs w:val="28"/>
        </w:rPr>
        <w:t>ШУЯ</w:t>
      </w:r>
    </w:p>
    <w:p w:rsidR="00DE51F2" w:rsidRPr="00BF3217" w:rsidRDefault="00DE51F2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21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0005" w:rsidRPr="00BF321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321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E51F2" w:rsidRPr="0075435E" w:rsidRDefault="00DE51F2" w:rsidP="007543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1F2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  <w:r w:rsidRPr="0075435E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F31C65" w:rsidRPr="00F31C65" w:rsidRDefault="00F31C65" w:rsidP="00C44501">
      <w:pPr>
        <w:pStyle w:val="a7"/>
        <w:numPr>
          <w:ilvl w:val="0"/>
          <w:numId w:val="3"/>
        </w:num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Общие положения ……………………………………………………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32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45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31C65" w:rsidRDefault="00F31C65" w:rsidP="00D84DA9">
      <w:pPr>
        <w:pStyle w:val="a7"/>
        <w:numPr>
          <w:ilvl w:val="0"/>
          <w:numId w:val="3"/>
        </w:num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Цели, 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методологического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обеспечения 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Контрольно-счетной палаты…………………………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84DA9">
        <w:rPr>
          <w:rFonts w:ascii="Times New Roman" w:eastAsia="Times New Roman" w:hAnsi="Times New Roman" w:cs="Times New Roman"/>
          <w:sz w:val="28"/>
          <w:szCs w:val="28"/>
        </w:rPr>
        <w:t>..</w:t>
      </w:r>
      <w:r w:rsidR="00F6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D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3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84DA9">
        <w:rPr>
          <w:rFonts w:ascii="Times New Roman" w:eastAsia="Times New Roman" w:hAnsi="Times New Roman" w:cs="Times New Roman"/>
          <w:sz w:val="28"/>
          <w:szCs w:val="28"/>
        </w:rPr>
        <w:t>-4</w:t>
      </w:r>
    </w:p>
    <w:p w:rsidR="00F31C65" w:rsidRDefault="00F31C65" w:rsidP="00C44501">
      <w:pPr>
        <w:pStyle w:val="a7"/>
        <w:numPr>
          <w:ilvl w:val="0"/>
          <w:numId w:val="3"/>
        </w:num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стандартов Контрольно-счетной палаты, требования к их содержанию и оформлению…………………………………………..</w:t>
      </w:r>
      <w:r w:rsidR="00CF32C5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7D6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45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D63AA">
        <w:rPr>
          <w:rFonts w:ascii="Times New Roman" w:eastAsia="Times New Roman" w:hAnsi="Times New Roman" w:cs="Times New Roman"/>
          <w:sz w:val="28"/>
          <w:szCs w:val="28"/>
        </w:rPr>
        <w:t>-6</w:t>
      </w:r>
    </w:p>
    <w:p w:rsidR="00F31C65" w:rsidRDefault="00F31C65" w:rsidP="00F62793">
      <w:pPr>
        <w:pStyle w:val="a7"/>
        <w:numPr>
          <w:ilvl w:val="0"/>
          <w:numId w:val="3"/>
        </w:num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разработки, согласования, рассмотрения, утверждения и </w:t>
      </w:r>
      <w:r w:rsidR="00F6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введения в действие стандартов Контрольно-счетной палаты………</w:t>
      </w:r>
      <w:r w:rsidR="00CF32C5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="001F0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7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63AA">
        <w:rPr>
          <w:rFonts w:ascii="Times New Roman" w:eastAsia="Times New Roman" w:hAnsi="Times New Roman" w:cs="Times New Roman"/>
          <w:sz w:val="28"/>
          <w:szCs w:val="28"/>
        </w:rPr>
        <w:t>-7</w:t>
      </w:r>
    </w:p>
    <w:p w:rsidR="00F31C65" w:rsidRDefault="00F31C65" w:rsidP="00E713B3">
      <w:pPr>
        <w:pStyle w:val="a7"/>
        <w:numPr>
          <w:ilvl w:val="0"/>
          <w:numId w:val="3"/>
        </w:numPr>
        <w:tabs>
          <w:tab w:val="left" w:pos="9072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стандарты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</w:t>
      </w:r>
      <w:r w:rsidR="00F627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и признания их утратившими силу…..………………………</w:t>
      </w:r>
      <w:r w:rsidR="00F6279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D6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0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3AA">
        <w:rPr>
          <w:rFonts w:ascii="Times New Roman" w:eastAsia="Times New Roman" w:hAnsi="Times New Roman" w:cs="Times New Roman"/>
          <w:sz w:val="28"/>
          <w:szCs w:val="28"/>
        </w:rPr>
        <w:t>7-9</w:t>
      </w:r>
      <w:r w:rsidR="0075435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F62793" w:rsidRDefault="001B30F3" w:rsidP="0075435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435E" w:rsidRPr="0075435E">
        <w:rPr>
          <w:rFonts w:ascii="Times New Roman" w:hAnsi="Times New Roman" w:cs="Times New Roman"/>
          <w:sz w:val="28"/>
          <w:szCs w:val="28"/>
        </w:rPr>
        <w:t xml:space="preserve">Приложение № 1. </w:t>
      </w:r>
      <w:r w:rsidR="00CF32C5">
        <w:rPr>
          <w:rFonts w:ascii="Times New Roman" w:hAnsi="Times New Roman" w:cs="Times New Roman"/>
          <w:sz w:val="28"/>
          <w:szCs w:val="28"/>
        </w:rPr>
        <w:t>Правила оформления стандартов</w:t>
      </w:r>
      <w:r w:rsidR="0075435E" w:rsidRPr="0075435E">
        <w:rPr>
          <w:rFonts w:ascii="Times New Roman" w:hAnsi="Times New Roman" w:cs="Times New Roman"/>
          <w:sz w:val="28"/>
          <w:szCs w:val="28"/>
        </w:rPr>
        <w:t xml:space="preserve">  Контрольно-</w:t>
      </w:r>
    </w:p>
    <w:p w:rsidR="0075435E" w:rsidRPr="0075435E" w:rsidRDefault="00F62793" w:rsidP="00F62793">
      <w:pPr>
        <w:pStyle w:val="a7"/>
        <w:spacing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435E" w:rsidRPr="0075435E">
        <w:rPr>
          <w:rFonts w:ascii="Times New Roman" w:hAnsi="Times New Roman" w:cs="Times New Roman"/>
          <w:sz w:val="28"/>
          <w:szCs w:val="28"/>
        </w:rPr>
        <w:t xml:space="preserve">счетной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5E" w:rsidRPr="0075435E">
        <w:rPr>
          <w:rFonts w:ascii="Times New Roman" w:hAnsi="Times New Roman" w:cs="Times New Roman"/>
          <w:sz w:val="28"/>
          <w:szCs w:val="28"/>
        </w:rPr>
        <w:t xml:space="preserve">палаты  </w:t>
      </w:r>
      <w:r w:rsidR="00CF32C5">
        <w:rPr>
          <w:rFonts w:ascii="Times New Roman" w:hAnsi="Times New Roman" w:cs="Times New Roman"/>
          <w:sz w:val="28"/>
          <w:szCs w:val="28"/>
        </w:rPr>
        <w:t>…</w:t>
      </w:r>
      <w:r w:rsidR="0075435E" w:rsidRPr="0075435E"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5435E" w:rsidRPr="0075435E">
        <w:rPr>
          <w:rFonts w:ascii="Times New Roman" w:hAnsi="Times New Roman" w:cs="Times New Roman"/>
          <w:sz w:val="28"/>
          <w:szCs w:val="28"/>
        </w:rPr>
        <w:t xml:space="preserve"> </w:t>
      </w:r>
      <w:r w:rsidR="00CF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5E" w:rsidRPr="0075435E">
        <w:rPr>
          <w:rFonts w:ascii="Times New Roman" w:hAnsi="Times New Roman" w:cs="Times New Roman"/>
          <w:sz w:val="28"/>
          <w:szCs w:val="28"/>
        </w:rPr>
        <w:t>1</w:t>
      </w:r>
      <w:r w:rsidR="007D63AA">
        <w:rPr>
          <w:rFonts w:ascii="Times New Roman" w:hAnsi="Times New Roman" w:cs="Times New Roman"/>
          <w:sz w:val="28"/>
          <w:szCs w:val="28"/>
        </w:rPr>
        <w:t>0-15</w:t>
      </w:r>
    </w:p>
    <w:p w:rsidR="00F62793" w:rsidRDefault="001B30F3" w:rsidP="0075435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435E" w:rsidRPr="0075435E">
        <w:rPr>
          <w:rFonts w:ascii="Times New Roman" w:hAnsi="Times New Roman" w:cs="Times New Roman"/>
          <w:sz w:val="28"/>
          <w:szCs w:val="28"/>
        </w:rPr>
        <w:t>Приложение № 2. Форма</w:t>
      </w:r>
      <w:r w:rsidR="001F00B1">
        <w:rPr>
          <w:rFonts w:ascii="Times New Roman" w:hAnsi="Times New Roman" w:cs="Times New Roman"/>
          <w:sz w:val="28"/>
          <w:szCs w:val="28"/>
        </w:rPr>
        <w:t xml:space="preserve"> титульного листа стандарта</w:t>
      </w:r>
      <w:r w:rsidR="0075435E" w:rsidRPr="0075435E">
        <w:rPr>
          <w:rFonts w:ascii="Times New Roman" w:hAnsi="Times New Roman" w:cs="Times New Roman"/>
          <w:sz w:val="28"/>
          <w:szCs w:val="28"/>
        </w:rPr>
        <w:t xml:space="preserve">  Контрольно-</w:t>
      </w:r>
    </w:p>
    <w:p w:rsidR="0075435E" w:rsidRPr="0075435E" w:rsidRDefault="00F62793" w:rsidP="00E713B3">
      <w:pPr>
        <w:pStyle w:val="a7"/>
        <w:tabs>
          <w:tab w:val="left" w:pos="9072"/>
        </w:tabs>
        <w:spacing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</w:t>
      </w:r>
      <w:r w:rsidR="0075435E" w:rsidRPr="0075435E">
        <w:rPr>
          <w:rFonts w:ascii="Times New Roman" w:hAnsi="Times New Roman" w:cs="Times New Roman"/>
          <w:sz w:val="28"/>
          <w:szCs w:val="28"/>
        </w:rPr>
        <w:t>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</w:t>
      </w:r>
      <w:r w:rsidR="0075435E" w:rsidRPr="0075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  <w:r w:rsidR="001F00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r w:rsidR="001F00B1">
        <w:rPr>
          <w:rFonts w:ascii="Times New Roman" w:hAnsi="Times New Roman" w:cs="Times New Roman"/>
          <w:sz w:val="28"/>
          <w:szCs w:val="28"/>
        </w:rPr>
        <w:t>1</w:t>
      </w:r>
      <w:r w:rsidR="007D63AA">
        <w:rPr>
          <w:rFonts w:ascii="Times New Roman" w:hAnsi="Times New Roman" w:cs="Times New Roman"/>
          <w:sz w:val="28"/>
          <w:szCs w:val="28"/>
        </w:rPr>
        <w:t>6</w:t>
      </w:r>
      <w:r w:rsidR="0075435E" w:rsidRPr="0075435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5435E" w:rsidRDefault="0075435E" w:rsidP="0075435E">
      <w:pPr>
        <w:pStyle w:val="a7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435E" w:rsidRDefault="0075435E" w:rsidP="0075435E">
      <w:pPr>
        <w:pStyle w:val="a7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435E" w:rsidRPr="00F31C65" w:rsidRDefault="0075435E" w:rsidP="0075435E">
      <w:pPr>
        <w:pStyle w:val="a7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1F2" w:rsidRPr="0006560E" w:rsidRDefault="00DE51F2" w:rsidP="0006560E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60E" w:rsidRDefault="0006560E" w:rsidP="00DE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1F2" w:rsidRPr="00F31C65" w:rsidRDefault="00DE51F2" w:rsidP="00F5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1.1. Стандарт организации деятельности Контрольно-счетной </w:t>
      </w:r>
      <w:r w:rsidR="00866C2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C2A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СОД</w:t>
      </w:r>
      <w:r w:rsidR="004838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1 «Организация методологического обеспечения деятельности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="00FF69A2"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» (далее – Стандарт) разработан в соответствии со статьей 11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6E205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6E2059" w:rsidRPr="006E205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E205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B39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</w:t>
      </w:r>
      <w:r w:rsidR="00FF69A2" w:rsidRPr="00FF6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="00FF69A2"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Совета Шуйского муниципального района</w:t>
      </w:r>
      <w:r w:rsidR="00FF69A2"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2059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E2059">
        <w:rPr>
          <w:rFonts w:ascii="Times New Roman" w:eastAsia="Times New Roman" w:hAnsi="Times New Roman" w:cs="Times New Roman"/>
          <w:sz w:val="28"/>
          <w:szCs w:val="28"/>
        </w:rPr>
        <w:t>.10.201</w:t>
      </w:r>
      <w:r w:rsidR="006E2059" w:rsidRPr="006E20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2059">
        <w:rPr>
          <w:rFonts w:ascii="Times New Roman" w:eastAsia="Times New Roman" w:hAnsi="Times New Roman" w:cs="Times New Roman"/>
          <w:sz w:val="28"/>
          <w:szCs w:val="28"/>
        </w:rPr>
        <w:t xml:space="preserve"> г. № 6</w:t>
      </w:r>
      <w:r w:rsidR="006E2059" w:rsidRPr="006E20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413E">
        <w:rPr>
          <w:rFonts w:ascii="Times New Roman" w:eastAsia="Times New Roman" w:hAnsi="Times New Roman" w:cs="Times New Roman"/>
          <w:sz w:val="28"/>
          <w:szCs w:val="28"/>
        </w:rPr>
        <w:t xml:space="preserve">, с изменениями, внесенными </w:t>
      </w:r>
      <w:r w:rsidR="003B413E" w:rsidRPr="00F31C6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3B413E">
        <w:rPr>
          <w:rFonts w:ascii="Times New Roman" w:eastAsia="Times New Roman" w:hAnsi="Times New Roman" w:cs="Times New Roman"/>
          <w:sz w:val="28"/>
          <w:szCs w:val="28"/>
        </w:rPr>
        <w:t>Совета Шуйского муниципального района</w:t>
      </w:r>
      <w:r w:rsidR="003B413E" w:rsidRPr="00F31C6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B413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B413E" w:rsidRPr="006E20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413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B413E" w:rsidRPr="006E2059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3B41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413E" w:rsidRPr="006E205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B413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 о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="00FF69A2"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) и Общими требованиями к стандартам внешнего государственного и муниципального финансового контроля, утвержденными Коллегией Счетной палаты РФ от 12.05.2012 г. № 21К.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1.2. Стандарт устанавливает общие принципы, правила и процедуры организации методологического обеспечения деятельности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="00FF69A2"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="00FF69A2"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(далее – Контрольно-счетная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 xml:space="preserve"> палата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1.3. Задачами Стандарта являются: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целей, задач и содержания методологического обеспечения деятельности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видов стандартов по методологическому обеспечению деятельности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требований к содержанию стандартов внешнего муниципального финансового контроля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(далее – стандарты), а также порядку их оформления;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порядка разработки, согласования, рассмотрения, утверждения и введения в действие стандартов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порядка внесения изменений в стандарты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 признания их утратившими силу.</w:t>
      </w:r>
    </w:p>
    <w:p w:rsidR="00FF69A2" w:rsidRPr="00F31C65" w:rsidRDefault="00FF69A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1F2" w:rsidRPr="00F31C65" w:rsidRDefault="00DE51F2" w:rsidP="00F5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содержание методологического обеспечения</w:t>
      </w:r>
      <w:r w:rsidR="00D620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Контрольно-счетной </w:t>
      </w:r>
      <w:r w:rsidR="00FF69A2">
        <w:rPr>
          <w:rFonts w:ascii="Times New Roman" w:eastAsia="Times New Roman" w:hAnsi="Times New Roman" w:cs="Times New Roman"/>
          <w:b/>
          <w:bCs/>
          <w:sz w:val="28"/>
          <w:szCs w:val="28"/>
        </w:rPr>
        <w:t>палаты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2.1. Методологическое обеспечение деятельности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процесс формирования и совершенствования системы взаимоувязанных стандартов, регулирующих процедуры организации ее деятельности и осуществления Контрольно-счетной </w:t>
      </w:r>
      <w:r w:rsidR="00611DDF">
        <w:rPr>
          <w:rFonts w:ascii="Times New Roman" w:eastAsia="Times New Roman" w:hAnsi="Times New Roman" w:cs="Times New Roman"/>
          <w:sz w:val="28"/>
          <w:szCs w:val="28"/>
        </w:rPr>
        <w:t>палат</w:t>
      </w:r>
      <w:r w:rsidR="00DB20A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контрольно-ревизионной и экспертно-аналитической деятельности.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2.2. Организация методологического обеспечения деятельности Контрольно-счетной </w:t>
      </w:r>
      <w:r w:rsidR="00FF69A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целях содействия качественному выполнению задач Контрольно-счетной </w:t>
      </w:r>
      <w:r w:rsidR="00611DDF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, повышению уровня эффективности ее деятельности.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>2.3. Задачами методологического обеспечения являются: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стандартами процесса и процедур осуществления всех видов и форм контрольно-ревизионной и экспертно-аналитической деятельности Контрольно-счетной </w:t>
      </w:r>
      <w:r w:rsidR="00AD2C67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в актуальном состоянии, соответствующем законодательству Российской Федерации и законодательству Ивановской области, стандартов Контрольно-счетной </w:t>
      </w:r>
      <w:r w:rsidR="00AD2C67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действующих и внедрение новых методов осуществления контрольно-ревизионной и экспертно-аналитической деятельности Контрольно-счетной </w:t>
      </w:r>
      <w:r w:rsidR="00AD2C67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изучение и внедрение передового опыта Счетной палаты Российской Федерации, Контрольно-счетной палаты Ивановской области и других контрольно-счетных органов в области методологического обеспечения их деятельности.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2.4. Решение задач методологического обеспечения деятельности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путем: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планирования, организации и осуществления разработки стандартов;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использования результатов деятельности научно-методического и учебно-методического советов Ассоциации контрольно-счетных органов Российской Федерации, а также научно-методической комиссии Союза муниципальных контрольно-счетных органов Российской Федерации;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проведения мониторинга положений действующих стандартов на предмет их актуальности и соответствия действующему законодательству, а также анализа практического опыта их применения;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внесения изменений в действующие стандарты;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изучения, анализа и обобщения практического опыта методологического обеспечения Счетной палаты Российской Федерации, Контрольно-счетной палаты Ивановской области и других контрольно-счетных органов.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2.5. Общее руководство методологическим обеспечением деятельности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председатель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(далее – председатель).</w:t>
      </w:r>
    </w:p>
    <w:p w:rsidR="00DE51F2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непосредственное методологическое обеспечение деятельности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 xml:space="preserve">старший экономист-инспектор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 (далее – инспекто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р) в рамках возглавляемых им в соответствии с Регламентом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должностными инструкциями направлений деятельности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0E5" w:rsidRPr="00F31C65" w:rsidRDefault="00D620E5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1F2" w:rsidRPr="00F31C65" w:rsidRDefault="00DE51F2" w:rsidP="00F5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Виды стандартов Контрольно-счетной </w:t>
      </w:r>
      <w:r w:rsidR="00DB20AE">
        <w:rPr>
          <w:rFonts w:ascii="Times New Roman" w:eastAsia="Times New Roman" w:hAnsi="Times New Roman" w:cs="Times New Roman"/>
          <w:b/>
          <w:bCs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D620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их содержанию и оформлению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3.1. Стандарты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– это разработанные и утвержденные в установленном порядке внутренние нормативные документы, определяющие характеристики, правила и процедуры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планирования, организации и осуществления различных видов деятельности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 (или) требования к их результатам.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3.2. В Контрольно-счетной </w:t>
      </w:r>
      <w:r w:rsidR="00D620E5">
        <w:rPr>
          <w:rFonts w:ascii="Times New Roman" w:eastAsia="Times New Roman" w:hAnsi="Times New Roman" w:cs="Times New Roman"/>
          <w:sz w:val="28"/>
          <w:szCs w:val="28"/>
        </w:rPr>
        <w:t>палат</w:t>
      </w:r>
      <w:r w:rsidR="007126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действуют стандарты организации деятельности и стандарты внешнего финансового контроля, осуществляемого Контрольно-счетной </w:t>
      </w:r>
      <w:r w:rsidR="007126F7">
        <w:rPr>
          <w:rFonts w:ascii="Times New Roman" w:eastAsia="Times New Roman" w:hAnsi="Times New Roman" w:cs="Times New Roman"/>
          <w:sz w:val="28"/>
          <w:szCs w:val="28"/>
        </w:rPr>
        <w:t>палатой</w:t>
      </w:r>
      <w:r w:rsidR="00DB20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Стандарты организации деятельности Контрольно-счетной </w:t>
      </w:r>
      <w:r w:rsidR="00936871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характеристики, принципы, правила и процедуры организации и осуществления в Контрольно-счетной </w:t>
      </w:r>
      <w:r w:rsidR="00936871">
        <w:rPr>
          <w:rFonts w:ascii="Times New Roman" w:eastAsia="Times New Roman" w:hAnsi="Times New Roman" w:cs="Times New Roman"/>
          <w:sz w:val="28"/>
          <w:szCs w:val="28"/>
        </w:rPr>
        <w:t>палат</w:t>
      </w:r>
      <w:r w:rsidR="00636E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методологического обеспечения, планирования деятельности, подготовки отчетов, взаимодействия с другими контрольными органами и других видов внутренней деятельности Контрольно-счетной </w:t>
      </w:r>
      <w:r w:rsidR="00936871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Стандарты внешнего финансового контроля, осуществляемого Контрольно-счетной </w:t>
      </w:r>
      <w:r w:rsidR="00936871">
        <w:rPr>
          <w:rFonts w:ascii="Times New Roman" w:eastAsia="Times New Roman" w:hAnsi="Times New Roman" w:cs="Times New Roman"/>
          <w:sz w:val="28"/>
          <w:szCs w:val="28"/>
        </w:rPr>
        <w:t>палат</w:t>
      </w:r>
      <w:r w:rsidR="00636E5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, определяют характеристики, правила и процедуры осуществления контрольно-ревизионной и экспертно-аналитической деятельности Контрольно-счетной </w:t>
      </w:r>
      <w:r w:rsidR="00936871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3.3. В зависимости от предназначения стандарты подразделяются на общие и специализированные.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Общие стандарты разрабатываются для применения в рамках всей Контрольно-счетной </w:t>
      </w:r>
      <w:r w:rsidR="006858C0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 регламентируют общие вопросы организации и осуществления контрольно-ревизионной, экспертно-аналитической и иных видов деятельности Контрольно-счетной </w:t>
      </w:r>
      <w:r w:rsidR="006858C0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их конкретных форм.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Специализированные стандарты разрабатываются в дополнение или развитие отдельных положений общих стандартов для регулирования отдельных вопросов осуществления контрольно-ревизионной, экспертно-аналитической и иных видов деятельности Контрольно-счетной </w:t>
      </w:r>
      <w:r w:rsidR="006858C0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 (или) для применения в рамках одного или нескольких направлений деятельности Контрольно-счетной </w:t>
      </w:r>
      <w:r w:rsidR="006858C0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3.4. Стандарты являются обязательными к исполнению всеми должностными лицами и работниками Контрольно-счетной </w:t>
      </w:r>
      <w:r w:rsidR="006858C0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3.5. Стандарты должны отвечать следующим основным требованиям: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законности – не должны содержать положения, противоречащие законодательству Российской Федерации и (или) законодательству Ивановской области;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целесообразности – соответствовать поставленным целям их разработки;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четкости и ясности – обеспечивать однозначность понимания изложенных в них положений;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логической стройности – обеспечивать последовательность и целостность изложения положений, исключать внутренние противоречия;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полноты – максимально полно охватывать регулируемые ими вопросы;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преемственности и непротиворечивости – обеспечивать взаимосвязь и согласованность с ранее принятыми нормативными документами Контрольно-счетной</w:t>
      </w:r>
      <w:r w:rsidR="006858C0">
        <w:rPr>
          <w:rFonts w:ascii="Times New Roman" w:eastAsia="Times New Roman" w:hAnsi="Times New Roman" w:cs="Times New Roman"/>
          <w:sz w:val="28"/>
          <w:szCs w:val="28"/>
        </w:rPr>
        <w:t xml:space="preserve"> 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, не допускать дублирование их положений;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единства терминологической базы – обеспечивать одинаковую трактовку применяемых в них терминов;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подконтрольности выполнения – содержать положения, обеспечивающие возможность объективного контроля выполнения их положений.</w:t>
      </w:r>
    </w:p>
    <w:p w:rsidR="00DE51F2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3.6. Структура стандарта, порядок его изложения и оформления устанавливаются правилами, предусмотренными приложением № 1 к настоящему Стандарту.</w:t>
      </w:r>
    </w:p>
    <w:p w:rsidR="00C04A99" w:rsidRPr="00F31C65" w:rsidRDefault="00C04A99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1F2" w:rsidRPr="00F31C65" w:rsidRDefault="00DE51F2" w:rsidP="0063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Порядок разработки, согласования, рассмотрения, утверждения и введения в действие стандартов Контрольно-счетной </w:t>
      </w:r>
      <w:r w:rsidR="00C04A99">
        <w:rPr>
          <w:rFonts w:ascii="Times New Roman" w:eastAsia="Times New Roman" w:hAnsi="Times New Roman" w:cs="Times New Roman"/>
          <w:b/>
          <w:bCs/>
          <w:sz w:val="28"/>
          <w:szCs w:val="28"/>
        </w:rPr>
        <w:t>палаты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4.1. Разработка стандартов осуществляется в соответствии с планом деятельности Контрольно-счетной </w:t>
      </w:r>
      <w:r w:rsidR="00C04A99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, который включает проведение мероприятий по методологическому обеспечению деятельности Контрольно-счетной </w:t>
      </w:r>
      <w:r w:rsidR="00C04A99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отдельным разделом.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4.2. Разработчиками стандартов в зависимости от их предназначения могут являться: председатель, </w:t>
      </w:r>
      <w:r w:rsidR="00C04A99">
        <w:rPr>
          <w:rFonts w:ascii="Times New Roman" w:eastAsia="Times New Roman" w:hAnsi="Times New Roman" w:cs="Times New Roman"/>
          <w:sz w:val="28"/>
          <w:szCs w:val="28"/>
        </w:rPr>
        <w:t>старший экономист-инспектор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4.3. Разработка стандартов осуществляется в следующей последовательности: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подготовка разработчиком проекта стандарта;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проекта стандарта с членами Контрольно-счетной </w:t>
      </w:r>
      <w:r w:rsidR="00C04A99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 и подготовка замечаний и предложений (при наличии);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доработка разработчиком проекта стандарта с учетом поступивших замечаний и предложений и повторное согласование;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проведение экспертизы проекта стандарта;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рассмотрение доработанного проекта стандарта и принятие по его результатам решения.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4.4. Подготовка разработчиком проекта стандарта включает в себя следующие этапы: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обоснование необходимости разработки стандарта и включение мероприятий по его подготовке в план деятельности Контрольно-счетной </w:t>
      </w:r>
      <w:r w:rsidR="00C04A99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сбор, анализ и обобщение исполнителем необходимой информации и документов по вопросам, регулируемым стандартом;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подготовка исполнителем проекта стандарта и пояснительной записки к нему.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4.5. В случае необходимости к разработке проекта стандарта могут быть привлечены внешние специалисты, обладающие научным и практическим опытом в области государственного и муниципального финансового контроля, а также в областях деятельности, вопросы которых затрагиваются в разрабатываемом стандарте.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4.6. В пояснительной записке к проекту стандарта должны содержаться: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цель и обоснование необходимости разработки стандарта;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краткая характеристика основных положений проекта стандарта;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основных документов и других источников информации, использованных при разработке проекта стандарта;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внесении изменений в другие документы Контрольно-счетной </w:t>
      </w:r>
      <w:r w:rsidR="00C04A99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, противоречащие положениям проекта стандарта, или признании этих документов утратившими силу.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4.7. Согласование проекта стандарта с членами </w:t>
      </w:r>
      <w:r w:rsidR="009B54F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 подготовка замечаний и предложений осуществляется в срок не более пяти рабочих дней с момента направления стандарта для согласования.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к проекту стандарта должны быть конкретными, конструктивными и обоснованными и излагаться в следующей последовательности: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по проекту стандарта в целом;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по элементам, разделам, подразделам, пунктам, подпунктам и приложениям проекта стандарта в порядке их расположения в проекте документа.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4.8. Разработчик проекта стандарта рассматривает поступившие замечания и предложения, в случае необходимости организует их обсуждение с их авторами для выработки согласованного решения, осуществляет доработку проекта стандарта с учетом замечаний и предложений.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F011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 Согласованный и доработанный с учетом внесенных замечаний и предложений проект стандарта направляется</w:t>
      </w:r>
      <w:r w:rsidR="005E33C1">
        <w:rPr>
          <w:rFonts w:ascii="Times New Roman" w:eastAsia="Times New Roman" w:hAnsi="Times New Roman" w:cs="Times New Roman"/>
          <w:sz w:val="28"/>
          <w:szCs w:val="28"/>
        </w:rPr>
        <w:t xml:space="preserve"> на подпись П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редседателю.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F011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 Стандарт вступает в силу с момента его утверждения, если в тексте документа или решении о его утверждении не предусмотрено иное.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Срок действия стандарта не ограничивается, за исключением случаев, когда это обусловлено временным характером его действия, отраженным в наименовании или тексте стандарта.</w:t>
      </w:r>
    </w:p>
    <w:p w:rsidR="005E33C1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F011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. Оригиналы всех утвержденных стандартов передаются для хранения работнику аппарата в соответствии с номенклатурой дел. Хранение копий стандартов на бумажных и электронных носителях осуществляется </w:t>
      </w:r>
      <w:r w:rsidR="005E33C1">
        <w:rPr>
          <w:rFonts w:ascii="Times New Roman" w:eastAsia="Times New Roman" w:hAnsi="Times New Roman" w:cs="Times New Roman"/>
          <w:sz w:val="28"/>
          <w:szCs w:val="28"/>
        </w:rPr>
        <w:t>старшим экономистом-инспектором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F2" w:rsidRPr="00F31C65" w:rsidRDefault="00DE51F2" w:rsidP="00E816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Порядок внесения изменений в стандарты Контрольно-счетной </w:t>
      </w:r>
      <w:r w:rsidR="005E33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палаты </w:t>
      </w: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>и признания их утратившими силу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5.1. Внесение изменений в утвержденный стандарт осуществляется путем замены, дополнения или исключения отдельных его частей в случаях, когда необходимо: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более точно регламентировать или детализировать процессы осуществления различных форм и видов деятельности Контрольно-счетной </w:t>
      </w:r>
      <w:r w:rsidR="005E33C1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устранить недостатки стандарта, выявленные в процессе его апробации;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привести положения стандарта в соответствие с вновь принятыми федеральными законами и иными нормативными правовыми актами Российской Федерации, законами Ивановской области, нормативными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правовыми актами </w:t>
      </w:r>
      <w:r w:rsidR="005E33C1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, внутренними документами Контрольно-счетной </w:t>
      </w:r>
      <w:r w:rsidR="005E33C1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устранить дублирование или противоречия положений стандарта с положениями других документов, утвержденных в Контрольно-счетной </w:t>
      </w:r>
      <w:r w:rsidR="005E33C1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исключить ссылки на документы Контрольно-счетной </w:t>
      </w:r>
      <w:r w:rsidR="005E33C1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, которые ранее были признаны утратившими силу;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исправить опечатки, ошибки или иные неточности, обнаруженные в стандарте.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5.2. Необходимость внесения изменений в стандарт или признания его утратившим силу определяется по результатам мониторинга актуальности положений данного документа и анализа их практического применения, которые осуществляются разработчиком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В ходе мониторинга актуальности положений стандарта проверяется их соответствие федеральным законам и иным нормативным правовым актам Российской Федерации, Законам Ивановской области, нормативным правовым актам Шу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, а также документам Контрольно-счетной 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, принятым после утверждения данного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В процессе анализа практического применения положений стандарта определяется соответствие результатов их практического применения задачам данного документа, устанавливается наличие проблем и недостатков, возникающих при практическом применении его положений, а также выявляется необходимость дополнительной регламентации сферы применения данного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5.3. Мониторинг актуальности положений стандарта осуществляется по мере необходимости, связанной с принятием новых федеральных законов и иных нормативных правовых актов Российской Федерации, законов Ивановской области, нормативных правовых актов </w:t>
      </w:r>
      <w:r w:rsidR="00BD5BAB" w:rsidRPr="00F31C65">
        <w:rPr>
          <w:rFonts w:ascii="Times New Roman" w:eastAsia="Times New Roman" w:hAnsi="Times New Roman" w:cs="Times New Roman"/>
          <w:sz w:val="28"/>
          <w:szCs w:val="28"/>
        </w:rPr>
        <w:t>Шу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Контрольно-счетной 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Анализ практического применения стандарта проводится периодически, но не ранее чем через год после его утверждения.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5.4. Если в результате мониторинга актуальности положений стандарта или анализа их практического применения установлена необходимость внесения изменений в указанный документ, разработчик документа подготавливает в установленном порядке аргументированное предложение о включении данного мероприятия в план д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>еятельности Контрольно-счетной 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или текущий год.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соответствующего решения разработчик стандарта организует подготовку проекта предлагаемых изменений в стандарт в порядке, определенном для разработки стандарта. При необходимости одновременно с внесением изменений в стандарт вносятся изменения во взаимосвязанные с ним документы Контрольно-счетной 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или принимается решение о признании этих документов утратившими силу.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>5.5. В случае если объем изменений, вносимых в стандарт, превышает половину объема его текста, а также в случае необходимости существенного изменения его структуры может разрабатываться и утверждаться новая редакция данного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Разработка новой редакции стандарта осуществляется в порядке, предусмотренном разделом 4 настоящего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5.6. Стандарт признается утратившим силу в случаях, если: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документ не соответствует вновь принятым федеральным законам и иным нормативным правовым актам Российской Федерации, законам Ивановской области, нормативным правовым актам </w:t>
      </w:r>
      <w:r w:rsidR="00BD5BAB" w:rsidRPr="00F31C65">
        <w:rPr>
          <w:rFonts w:ascii="Times New Roman" w:eastAsia="Times New Roman" w:hAnsi="Times New Roman" w:cs="Times New Roman"/>
          <w:sz w:val="28"/>
          <w:szCs w:val="28"/>
        </w:rPr>
        <w:t>Шу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и документам Контрольно-счетной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 xml:space="preserve"> 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взамен данного стандарта утвержден новый документ;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положения стандарта включены в другой утвержденный стандарт;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изменились отдельные виды деятельности Контрольно-счетной </w:t>
      </w:r>
      <w:r w:rsidR="00BD5BAB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, регулируемые данным стандартом, или их содержание;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истек срок действия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5.7. Изменения, внесенные в стандарт, его новая редакция вступают в силу или стандарт признается утратившим силу с момента документального оформления соответствующего решения, если в этом решении не предусмотрено иное.</w:t>
      </w:r>
    </w:p>
    <w:p w:rsidR="0069764F" w:rsidRDefault="0069764F" w:rsidP="0069764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64F" w:rsidRDefault="0069764F" w:rsidP="0069764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DE1B55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2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EB5" w:rsidRDefault="00F21E72" w:rsidP="00D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E1B5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61E67" w:rsidRDefault="00B15EB5" w:rsidP="00B15E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61E67" w:rsidRDefault="00461E67" w:rsidP="00B15E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E67" w:rsidRDefault="00461E67" w:rsidP="00B15E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E67" w:rsidRDefault="00461E67" w:rsidP="00B15E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E67" w:rsidRDefault="00461E67" w:rsidP="00B15E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E67" w:rsidRDefault="00461E67" w:rsidP="00B15E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E67" w:rsidRDefault="00461E67" w:rsidP="00B15E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1F2" w:rsidRPr="006F12E9" w:rsidRDefault="00461E67" w:rsidP="00B15EB5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="00B15E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1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1F2" w:rsidRPr="006F12E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к СОД </w:t>
      </w:r>
      <w:r w:rsidR="00DE1B55" w:rsidRPr="006F12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51F2" w:rsidRPr="006F12E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E51F2" w:rsidRPr="006F12E9" w:rsidRDefault="00DE51F2" w:rsidP="0069764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9">
        <w:rPr>
          <w:rFonts w:ascii="Times New Roman" w:eastAsia="Times New Roman" w:hAnsi="Times New Roman" w:cs="Times New Roman"/>
          <w:sz w:val="28"/>
          <w:szCs w:val="28"/>
        </w:rPr>
        <w:t>«Организация методологического</w:t>
      </w:r>
    </w:p>
    <w:p w:rsidR="00DE51F2" w:rsidRPr="006F12E9" w:rsidRDefault="00DE51F2" w:rsidP="0069764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9">
        <w:rPr>
          <w:rFonts w:ascii="Times New Roman" w:eastAsia="Times New Roman" w:hAnsi="Times New Roman" w:cs="Times New Roman"/>
          <w:sz w:val="28"/>
          <w:szCs w:val="28"/>
        </w:rPr>
        <w:t>обеспечения деятельности</w:t>
      </w:r>
    </w:p>
    <w:p w:rsidR="00DE51F2" w:rsidRPr="006F12E9" w:rsidRDefault="00DE51F2" w:rsidP="0069764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9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69764F" w:rsidRPr="006F12E9">
        <w:rPr>
          <w:rFonts w:ascii="Times New Roman" w:eastAsia="Times New Roman" w:hAnsi="Times New Roman" w:cs="Times New Roman"/>
          <w:sz w:val="28"/>
          <w:szCs w:val="28"/>
        </w:rPr>
        <w:t>палаты</w:t>
      </w:r>
    </w:p>
    <w:p w:rsidR="00DE51F2" w:rsidRPr="006F12E9" w:rsidRDefault="00DE1B55" w:rsidP="00F21E7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F12E9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9764F" w:rsidRPr="006F12E9">
        <w:rPr>
          <w:rFonts w:ascii="Times New Roman" w:eastAsia="Times New Roman" w:hAnsi="Times New Roman" w:cs="Times New Roman"/>
          <w:sz w:val="28"/>
          <w:szCs w:val="28"/>
        </w:rPr>
        <w:t>уйского муниципального района</w:t>
      </w:r>
      <w:r w:rsidRPr="006F12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E1B55" w:rsidRDefault="00DE1B55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51F2" w:rsidRDefault="00DE51F2" w:rsidP="00E916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оформления стандартов Контрольно-счетной </w:t>
      </w:r>
      <w:r w:rsidR="00DE1B55">
        <w:rPr>
          <w:rFonts w:ascii="Times New Roman" w:eastAsia="Times New Roman" w:hAnsi="Times New Roman" w:cs="Times New Roman"/>
          <w:b/>
          <w:bCs/>
          <w:sz w:val="28"/>
          <w:szCs w:val="28"/>
        </w:rPr>
        <w:t>палаты</w:t>
      </w:r>
      <w:r w:rsidR="00E916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Шуйского муниципального района</w:t>
      </w:r>
    </w:p>
    <w:p w:rsidR="00E91677" w:rsidRPr="00F31C65" w:rsidRDefault="00E91677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1. Структура стандарта должна быть представлена следующими элементами: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содержание;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общие положения;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термины и их определения;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основные положения;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2. Элементы «Термины и их определения» и «Приложения» включаются в стандарт в случае необходимости, исходя из особенностей его вида, содержания и изложения.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3. Титульный лист является первым листом стандарта.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Форма титульного листа стандарта устанавливается согласно приложению № 2 к настоящему Стандарту.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4. Элемент «Содержание» размещается на следующей странице после титульного листа.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В элементе «Содержание» приводятся порядковые номера и заголовки разделов стандарта, обозначения и заголовки его приложений. При этом после заголовка каждого из указанных структурных элементов ставится отточие, а затем приводится номер страницы документа, на которой начинается данный элемент.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5. Элемент «Общие положения» содержит информацию об основании разработки, назначении стандарта, сфере его распространения, предмете его регламентации, задачах и при необходимости конкретизирует область его применения.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Элемент «Общие положения» оформляется в виде раздела 1 (нумеруется арабской цифрой) и размещается на следующей странице (следующих страницах) после страницы, на которой заканчивается элемент «Содержание».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6. Элемент «Термины и определения» в стандарте приводится при необходимости, в целях обеспечения единого понимания терминологии пользователями данного документа путем определения терминов, не стандартизованных отдельным специальным стандартом на термины и определения либо другими, ранее утвержденными документами </w:t>
      </w:r>
      <w:r w:rsidR="001F4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Контрольно-счетной </w:t>
      </w:r>
      <w:r w:rsidR="00DE1B5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, или путем уточнения стандартизованных терминов, если эти термины использованы в данном стандарте в более узком смысле.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Элемент «Термины и определения» оформляется в виде одноименного раздела и начинают со слов: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«В Стандарте применяются следующие термины».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Термин и его определение, приведенные вместе в стандарте, составляют терминологическую статью. Терминологические статьи располагаются в стандарте в алфавитном порядке. Каждая терминологическая статья заканчивается точкой. Термин отделяется от определения тире. Термин печатается с прописной буквы, а определение – со строчной буквы.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должно быть оптимально кратким и состоять из одного предложения. При этом дополнительные пояснения приводятся в примечаниях.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7. Текст основных положений стандарта делится (при необходимости) на структурные элементы: разделы, подразделы, пункты, подпункты. Разделы могут делиться на пункты или на подразделы с соответствующими пунктами. Пункты при необходимости могут делиться на подпункты.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При делении текста стандарта на пункты и подпункты необходимо, чтобы каждый пункт (подпункт) составлял отдельное положение стандарта, то есть содержал законченную логическую единицу.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Разделы, подразделы, статьи, пункты и подпункты стандарта нумеруются арабскими цифрами.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Разделы должны иметь порядковую нумерацию в пределах всего текста основной части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Номер подраздела включает номера раздела и подраздела, разделенные точкой, а номер пункта – номера раздела, подраздела и пункта (или номера раздела и пункта), разделенные точками (точкой) (например: 1.1; 1.2; 1.1.1; 1.1.2 и т. д.). Номер подпункта включает номера раздела, подраздела (при его наличии), пункта и подпункта, разделенные точками.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Если текст основных положений стандарта разделен на подпункты, то для дальнейшего деления текста используются абзацы, которые не нумеруются, а выделяются абзацным отступом.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8. Для разделов, подразделов стандарта применяются заголовки. Заголовки для пунктов могут использоваться при необходимости.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Заголовки должны кратко и точно отражать содержание соответствующих разделов, подразделов и пунктов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В заголовках следует избегать сокращений (за исключением общепринятых аббревиатур, единиц величин и сокращений).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В заголовке не допускается перенос слова на следующую строку, применение римских цифр, математических знаков и греческих букв.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Заголовок раздела (подраздела, пункта) стандарта печатается по центру страницы симметрично относительно текста полужирным шрифтом </w:t>
      </w:r>
      <w:proofErr w:type="spellStart"/>
      <w:r w:rsidRPr="00F31C65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C65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C65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31C65">
        <w:rPr>
          <w:rFonts w:ascii="Times New Roman" w:eastAsia="Times New Roman" w:hAnsi="Times New Roman" w:cs="Times New Roman"/>
          <w:sz w:val="28"/>
          <w:szCs w:val="28"/>
        </w:rPr>
        <w:t>Cyr</w:t>
      </w:r>
      <w:proofErr w:type="spellEnd"/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) размером № 14, строчными буквами, начиная с прописной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>буквы, отделяется от номера раздела (подраздела, пункта) точкой и пробелом и не подчеркивается. Точка в конце заголовка не ставится. Заголовок, состоящий из двух и более строк, печатается через одинарный междустрочный интервал.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Заголовки раздела (подраздела, пункта) печатаются на расстоянии 2-3 одинарных междустрочных интервалов от предыдущего или последующего текста или заголовка.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9. Материал, дополняющий основные положения стандарта, оформляется в виде приложений. В приложениях целесообразно приводить графический материал большого объема и (или) формата, таблицы большого формата, методы расчетов и т. д.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Приложения обозначаются значком «№» и арабскими цифрами, которые приводятся после слова «Приложение».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Если в стандарт включается одно приложение, то номер ему не присваивается.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Каждое приложение, как правило, начинается с новой страницы. При этом в верхней части страницы, справа, приводится слово «Приложение», напечатанное строчными буквами с первой прописной, и обозначение приложения.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приложения указывается в его заголовке, который располагается по центру симметрично относительно текста, приводится в виде отдельной строки (или строк) и печатается строчными буквами с первой прописной.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Приложения располагаются в порядке ссылок на них в тексте стандарта и должны иметь общую с его основной частью сквозную нумерацию страниц. В тексте стандарта должны быть даны ссылки на все приложения.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10. В зависимости от особенностей содержания стандарта его положения излагаются в виде текста, таблиц, графического материала (рисунков, схем, диаграмм) или их сочетаний.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11. Содержание текста стандарта должно быть кратким (по возможности), точным, не допускающим различных толкований, логически последовательным, необходимым и достаточным по объему для использования стандарта в соответствии с его назначением и областью применения. </w:t>
      </w:r>
    </w:p>
    <w:p w:rsidR="00DE51F2" w:rsidRPr="00515DF3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Текст проекта стандарта печатается на стандартных листах бумаги формата А4 и оформляется в соответствии с требованиями</w:t>
      </w:r>
      <w:r w:rsidR="00A64C01">
        <w:rPr>
          <w:rFonts w:ascii="Times New Roman" w:eastAsia="Times New Roman" w:hAnsi="Times New Roman" w:cs="Times New Roman"/>
          <w:sz w:val="28"/>
          <w:szCs w:val="28"/>
        </w:rPr>
        <w:t xml:space="preserve"> Инструкции по делопроизводству</w:t>
      </w:r>
      <w:r w:rsidR="00515DF3" w:rsidRPr="00515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5DF3" w:rsidRPr="00515DF3">
        <w:rPr>
          <w:rFonts w:ascii="Times New Roman" w:hAnsi="Times New Roman" w:cs="Times New Roman"/>
          <w:sz w:val="28"/>
          <w:szCs w:val="28"/>
        </w:rPr>
        <w:t>утвержден</w:t>
      </w:r>
      <w:r w:rsidR="00A64C01">
        <w:rPr>
          <w:rFonts w:ascii="Times New Roman" w:hAnsi="Times New Roman" w:cs="Times New Roman"/>
          <w:sz w:val="28"/>
          <w:szCs w:val="28"/>
        </w:rPr>
        <w:t>ной</w:t>
      </w:r>
      <w:r w:rsidR="00515DF3" w:rsidRPr="00515DF3">
        <w:rPr>
          <w:rFonts w:ascii="Times New Roman" w:hAnsi="Times New Roman" w:cs="Times New Roman"/>
          <w:sz w:val="28"/>
          <w:szCs w:val="28"/>
        </w:rPr>
        <w:t xml:space="preserve"> приказом Председателя Контрольно-счетной палаты Шуйского муниципального района от 30.01.2015 г. № 4</w:t>
      </w:r>
      <w:r w:rsidR="00515DF3">
        <w:rPr>
          <w:rFonts w:ascii="Times New Roman" w:hAnsi="Times New Roman" w:cs="Times New Roman"/>
          <w:sz w:val="28"/>
          <w:szCs w:val="28"/>
        </w:rPr>
        <w:t>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Нумерация всех страниц стандарта проставляется арабскими цифрами посередине верхнего поля страницы. На титульном листе стандарта номер страницы не проставляется.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12. В стандарте не допускаются использование оборотов разговорной речи, сленга, произвольных словообразований, применение для обозначения одного и того же понятия различных терминов, являющихся синонимами, а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иностранных слов и терминов при наличии равнозначных слов и терминов в русском языке.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13. При изложении норм, требований и правил в тексте стандарта применяются слова: «должен», «следует», «подлежит», «необходимо», «требуется», «разрешается только», «не допускается», «запрещается», «не должен», «не следует», «не подлежит», «не могут быть» и т. п.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Приводя в стандарте требования к наибольшим и наименьшим значениям величин, применяются словосочетания: «должно быть не более (не менее)» или «не должно превышать».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При изложении в стандарте положений, допускающих отступления от требований (норм, правил), применяются слова: «могут быть», «как правило», «при необходимости», «допускается», «разрешается» и т. п.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14. В тексте стандарта (как правило, внутри пунктов или подпунктов) могут быть приведены перечисления, которые выделяются абзацным отступом, а каждая позиция перечисления начинается со строчной буквы и отделяется от следующей знаком препинания «;».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Если в тексте стандарта необходимо сослаться на одно или несколько перечислений, то перед каждой позицией перечисления ставится арабская цифра, а после нее скобка.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Для дальнейшей детализации перечисления используются строчные буквы, приводимые в алфавитном порядке, после которых ставится скобка, приводятся эти буквы со смещением вправо на два знака относительно перечислений, обозначенных арабскими цифрами.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15. Графический материал (таблица, чертеж, схема, диаграмма, рисунок) включается в стандарт для установления или иллюстрации отдельных свойств (характеристик) предмета регламентации стандарта, а также для пояснения текста стандарта с целью его лучшего понимания.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Графический материал располагается непосредственно после текста, в котором о нем упоминается впервые, или на следующей странице, а при необходимости – в отдельном приложении.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Графический материал (чертеж, схема, диаграмма, рисунок) обозначается в стандарте словом «Рисунок» и нумеруется после него арабскими цифрами, как правило, сквозной нумерацией. Если рисунок один, то он не нумеруется.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Допускается нумерация графического материала в пределах раздела. В этом случае номер рисунка состоит из номера раздела и порядкового номера рисунка, которые разделяют точкой (например: Рисунок 1.1, Рисунок 1.2 и</w:t>
      </w:r>
      <w:r w:rsidR="00E916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т. д.).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Слово «Рисунок» и его номер приводится под графическим материалом. Далее может быть приведено его тематическое наименование, отделенное тире (например: Рисунок 1 – Система стандартов).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На каждый графический материал дается ссылка в тексте стандарта.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16. Ссылки в стандарте применяются в случаях, когда целесообразно: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>а) исключить повторение в стандарте отдельных его положений или их фрагментов;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б) избежать дублирования положений этого стандарта с положениями других документов;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в) проинформировать о том, что указанное положение, его фрагмент, классификация, отдельный показатель, его значение, совокупность показателей и их значений, графический материал, его позиция и т. п. приведены в соответствующем структурном элементе данного стандарта или в другом документе;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г) проинформировать о существовании других документов, которые распространяются на предмет регламентации данного стандарта.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В случае, указанном в подпункте «а» настоящего пункта, приводятся ссылки на отдельные структурные элементы данного стандарта.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При ссылках на структурные элементы данного стандарта указываются: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обозначения приложений;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номера разделов, подразделов, пунктов, подпунктов, графического материала, формул и таблиц (в том числе приведенных в приложениях);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обозначения (и номера) перечислений;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номера показателей, приведенных в таблицах.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При ссылках на структурные элементы стандарта наименование этого элемента указывается полностью (например: «...в соответствии с разделом 5», «...по пункту 3»), при этом рекомендуется использовать следующие формулировки: «...в соответствии с разделом 2», «...согласно пункту 3.1», «...по пункту 3.1.1», «...в части показателя 1 таблицы 2» и т. п.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Если существует необходимость напомнить пользователю стандарта о том, что какое-либо положение стандарта или его фрагмент, отдельный показатель и его значение, совокупность показателей и их значений, графический материал и т. п. приведены в соответствующем структурном элементе данного стандарта, то ссылку на данный структурный элемент приводят в скобках после сокращения «см.».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Ссылка на другой документ применяется, если в этом документе (или его отдельном положении) уже достаточно полно и однозначно установлены требования (нормы, правила или рекомендации), которые необходимо изложить или использовать в разрабатываемом стандарте.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17. В стандарт могут быть включены примечания, если к его отдельным положениям, таблицам или графическому материалу необходимо привести поясняющие сведения или справочные данные, не влияющие на их содержание.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Примечание печатаются с прописной буквы и начинаются с абзацного отступа. В конце текста примечания (вне зависимости от количества предложений в нем) ставят точку.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Примечание помещается непосредственно после положения (графического материала), к которому относится это примечание.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Примечание к таблице помещается в конце таблицы под линией, обозначающей окончание таблицы. При этом примечание отделяется от таблицы короткой сплошной тонкой горизонтальной линией с левой стороны страницы.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Одно примечание не нумеруется. Несколько примечаний нумеруются по порядку арабскими цифрами. Примечания выделяют в стандарте размером шрифта № 12.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18. Если необходимо пояснить отдельные слова, словосочетания или данные, приведенные в стандарте, то после них ставят надстрочный знак сноски.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Сноску располагают в конце страницы, на которой приведено поясняемое слово (словосочетание или данные), а сноску, относящуюся к данным таблицы, – в конце таблицы под линией, обозначающей окончание таблицы. При этом сноску отделяют от текста и таблицы короткой сплошной тонкой горизонтальной линией с левой стороны страницы. Кроме того, сноску выделяют размером шрифта № 12. В конце сноски ставят точку.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Знак сноски ставят непосредственно после того слова (последнего слова словосочетания, числа, символа), к которому дается пояснение, а также перед поясняющим текстом.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Знак сноски выполняют арабской цифрой со скобкой или в виде звездочки (*), двух или трех звездочек (** или ***), помещая их на уровне верхнего обреза шрифта. Знак сноски отделяют от ее текста пробелом.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19. В стандарте допускается использовать следующие сокращения: т. д. – так далее; т. п. – тому подобное; и др. – и другие; в т. ч. – в том числе; пр. – прочие; т. к. – так как; с. – страница; г. – год; гг. – годы; мин. – минимальный; макс. – максимальный; шт. – штуки; св. – свыше; см. – смотри; </w:t>
      </w:r>
      <w:proofErr w:type="spellStart"/>
      <w:r w:rsidRPr="00F31C65">
        <w:rPr>
          <w:rFonts w:ascii="Times New Roman" w:eastAsia="Times New Roman" w:hAnsi="Times New Roman" w:cs="Times New Roman"/>
          <w:sz w:val="28"/>
          <w:szCs w:val="28"/>
        </w:rPr>
        <w:t>включ</w:t>
      </w:r>
      <w:proofErr w:type="spellEnd"/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. – включительно; п. – пункт, </w:t>
      </w:r>
      <w:proofErr w:type="spellStart"/>
      <w:r w:rsidRPr="00F31C65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. – подпункт. При этом сокращения единиц счета применяют только при числовых значениях в таблицах. </w:t>
      </w:r>
    </w:p>
    <w:p w:rsidR="00DE51F2" w:rsidRPr="00F31C65" w:rsidRDefault="00DE51F2" w:rsidP="00F31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В стандарте могут быть дополнительно (наряду с указанными выше) установлены сокращения, применяемые только в данном документе. При этом полное название следует приводить при его первом упоминании в стандарте, а после полного названия в скобках – сокращенное название или аббревиатуру. При последующем упоминании употребляется сокращенное название или аббревиатура. </w:t>
      </w:r>
    </w:p>
    <w:p w:rsidR="00F31C65" w:rsidRDefault="00F31C65" w:rsidP="00F31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C65" w:rsidRDefault="00F31C65" w:rsidP="00F31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C65" w:rsidRDefault="00F31C65" w:rsidP="00F31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C65" w:rsidRDefault="00F31C65" w:rsidP="00F31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C65" w:rsidRDefault="00F31C65" w:rsidP="00F31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1F2" w:rsidRPr="00423041" w:rsidRDefault="00F53FF4" w:rsidP="00F53FF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916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3379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51F2" w:rsidRPr="0042304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B0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1F2" w:rsidRPr="00423041">
        <w:rPr>
          <w:rFonts w:ascii="Times New Roman" w:eastAsia="Times New Roman" w:hAnsi="Times New Roman" w:cs="Times New Roman"/>
          <w:sz w:val="28"/>
          <w:szCs w:val="28"/>
        </w:rPr>
        <w:t>№ 2 к СОД</w:t>
      </w:r>
      <w:r w:rsidR="002426D7" w:rsidRPr="0042304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51F2" w:rsidRPr="0042304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E51F2" w:rsidRPr="00423041" w:rsidRDefault="002426D7" w:rsidP="00F53FF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0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51F2" w:rsidRPr="00423041">
        <w:rPr>
          <w:rFonts w:ascii="Times New Roman" w:eastAsia="Times New Roman" w:hAnsi="Times New Roman" w:cs="Times New Roman"/>
          <w:sz w:val="28"/>
          <w:szCs w:val="28"/>
        </w:rPr>
        <w:t>«Организация методологического</w:t>
      </w:r>
    </w:p>
    <w:p w:rsidR="00DE51F2" w:rsidRPr="00423041" w:rsidRDefault="00F53FF4" w:rsidP="00F53FF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4230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7919" w:rsidRPr="00423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1F2" w:rsidRPr="00423041">
        <w:rPr>
          <w:rFonts w:ascii="Times New Roman" w:eastAsia="Times New Roman" w:hAnsi="Times New Roman" w:cs="Times New Roman"/>
          <w:sz w:val="28"/>
          <w:szCs w:val="28"/>
        </w:rPr>
        <w:t>обеспечения деятельности</w:t>
      </w:r>
    </w:p>
    <w:p w:rsidR="00DE51F2" w:rsidRPr="00423041" w:rsidRDefault="00E91677" w:rsidP="00E9167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4230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37919" w:rsidRPr="004230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51F2" w:rsidRPr="00423041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Pr="00423041">
        <w:rPr>
          <w:rFonts w:ascii="Times New Roman" w:eastAsia="Times New Roman" w:hAnsi="Times New Roman" w:cs="Times New Roman"/>
          <w:sz w:val="28"/>
          <w:szCs w:val="28"/>
        </w:rPr>
        <w:t>палаты</w:t>
      </w:r>
    </w:p>
    <w:p w:rsidR="00DE51F2" w:rsidRPr="00423041" w:rsidRDefault="002426D7" w:rsidP="00423041">
      <w:pPr>
        <w:tabs>
          <w:tab w:val="left" w:pos="4962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4230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7919" w:rsidRPr="00423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1F2" w:rsidRPr="00423041">
        <w:rPr>
          <w:rFonts w:ascii="Times New Roman" w:eastAsia="Times New Roman" w:hAnsi="Times New Roman" w:cs="Times New Roman"/>
          <w:sz w:val="28"/>
          <w:szCs w:val="28"/>
        </w:rPr>
        <w:t>Шу</w:t>
      </w:r>
      <w:r w:rsidR="00E91677" w:rsidRPr="00423041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="00DE51F2" w:rsidRPr="004230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26D7" w:rsidRPr="00423041" w:rsidRDefault="002426D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6D7" w:rsidRDefault="002426D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1F2" w:rsidRPr="00E91677" w:rsidRDefault="00DE51F2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67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титульного листа стандарта Контрольно-счетной комиссии городского округа Шуя</w:t>
      </w:r>
    </w:p>
    <w:p w:rsidR="002426D7" w:rsidRDefault="002426D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6D7" w:rsidRDefault="002426D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6D7" w:rsidRDefault="002426D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FD3" w:rsidRPr="003F2B3E" w:rsidRDefault="00DE51F2" w:rsidP="00351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B3E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="002426D7" w:rsidRPr="003F2B3E">
        <w:rPr>
          <w:rFonts w:ascii="Times New Roman" w:eastAsia="Times New Roman" w:hAnsi="Times New Roman" w:cs="Times New Roman"/>
          <w:sz w:val="28"/>
          <w:szCs w:val="28"/>
        </w:rPr>
        <w:t xml:space="preserve">ПАЛАТА </w:t>
      </w:r>
      <w:r w:rsidR="00351FD3" w:rsidRPr="003F2B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E51F2" w:rsidRPr="003F2B3E" w:rsidRDefault="002426D7" w:rsidP="00351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B3E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</w:p>
    <w:p w:rsidR="002426D7" w:rsidRPr="003F2B3E" w:rsidRDefault="002426D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51F2" w:rsidRPr="003F2B3E" w:rsidRDefault="00DE51F2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ВИД, КОД КЛАССИФИКАЦИИ И ПОЛНОЕ НАИМЕНОВАНИЕ СТАНДАРТА КОНТРОЛЬНО-СЧЕТНОЙ </w:t>
      </w:r>
      <w:r w:rsidR="002426D7" w:rsidRPr="003F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ПАЛАТЫ </w:t>
      </w:r>
      <w:r w:rsidRPr="003F2B3E">
        <w:rPr>
          <w:rFonts w:ascii="Times New Roman" w:eastAsia="Times New Roman" w:hAnsi="Times New Roman" w:cs="Times New Roman"/>
          <w:b/>
          <w:bCs/>
          <w:sz w:val="28"/>
          <w:szCs w:val="28"/>
        </w:rPr>
        <w:t>ШУ</w:t>
      </w:r>
      <w:r w:rsidR="002426D7" w:rsidRPr="003F2B3E">
        <w:rPr>
          <w:rFonts w:ascii="Times New Roman" w:eastAsia="Times New Roman" w:hAnsi="Times New Roman" w:cs="Times New Roman"/>
          <w:b/>
          <w:bCs/>
          <w:sz w:val="28"/>
          <w:szCs w:val="28"/>
        </w:rPr>
        <w:t>ЙСКОГО МУНИЦИПАЛЬНОГО РАЙОНА</w:t>
      </w:r>
    </w:p>
    <w:p w:rsidR="00DE51F2" w:rsidRPr="003F2B3E" w:rsidRDefault="00DE51F2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B3E">
        <w:rPr>
          <w:rFonts w:ascii="Times New Roman" w:eastAsia="Times New Roman" w:hAnsi="Times New Roman" w:cs="Times New Roman"/>
          <w:sz w:val="28"/>
          <w:szCs w:val="28"/>
        </w:rPr>
        <w:t xml:space="preserve">(утвержден </w:t>
      </w:r>
      <w:r w:rsidR="00E91677" w:rsidRPr="003F2B3E">
        <w:rPr>
          <w:rFonts w:ascii="Times New Roman" w:eastAsia="Times New Roman" w:hAnsi="Times New Roman" w:cs="Times New Roman"/>
          <w:sz w:val="28"/>
          <w:szCs w:val="28"/>
        </w:rPr>
        <w:t xml:space="preserve">приказом Председателя </w:t>
      </w:r>
      <w:r w:rsidRPr="003F2B3E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E91677" w:rsidRPr="003F2B3E">
        <w:rPr>
          <w:rFonts w:ascii="Times New Roman" w:eastAsia="Times New Roman" w:hAnsi="Times New Roman" w:cs="Times New Roman"/>
          <w:sz w:val="28"/>
          <w:szCs w:val="28"/>
        </w:rPr>
        <w:t xml:space="preserve">палаты </w:t>
      </w:r>
      <w:r w:rsidRPr="003F2B3E">
        <w:rPr>
          <w:rFonts w:ascii="Times New Roman" w:eastAsia="Times New Roman" w:hAnsi="Times New Roman" w:cs="Times New Roman"/>
          <w:sz w:val="28"/>
          <w:szCs w:val="28"/>
        </w:rPr>
        <w:t>Шу</w:t>
      </w:r>
      <w:r w:rsidR="00E91677" w:rsidRPr="003F2B3E">
        <w:rPr>
          <w:rFonts w:ascii="Times New Roman" w:eastAsia="Times New Roman" w:hAnsi="Times New Roman" w:cs="Times New Roman"/>
          <w:sz w:val="28"/>
          <w:szCs w:val="28"/>
        </w:rPr>
        <w:t>йского муниципального района</w:t>
      </w:r>
      <w:r w:rsidRPr="003F2B3E">
        <w:rPr>
          <w:rFonts w:ascii="Times New Roman" w:eastAsia="Times New Roman" w:hAnsi="Times New Roman" w:cs="Times New Roman"/>
          <w:sz w:val="28"/>
          <w:szCs w:val="28"/>
        </w:rPr>
        <w:t xml:space="preserve"> от _________ 20___ г. №____)</w:t>
      </w:r>
    </w:p>
    <w:p w:rsidR="00E91677" w:rsidRPr="003F2B3E" w:rsidRDefault="00E91677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B3E" w:rsidRDefault="003F2B3E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1F2" w:rsidRPr="003F2B3E" w:rsidRDefault="00DE51F2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B3E">
        <w:rPr>
          <w:rFonts w:ascii="Times New Roman" w:eastAsia="Times New Roman" w:hAnsi="Times New Roman" w:cs="Times New Roman"/>
          <w:sz w:val="28"/>
          <w:szCs w:val="28"/>
        </w:rPr>
        <w:t xml:space="preserve">ШУЯ </w:t>
      </w:r>
    </w:p>
    <w:p w:rsidR="00DE51F2" w:rsidRPr="003F2B3E" w:rsidRDefault="00DE51F2" w:rsidP="00DE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B3E">
        <w:rPr>
          <w:rFonts w:ascii="Times New Roman" w:eastAsia="Times New Roman" w:hAnsi="Times New Roman" w:cs="Times New Roman"/>
          <w:sz w:val="28"/>
          <w:szCs w:val="28"/>
        </w:rPr>
        <w:t>20... год</w:t>
      </w:r>
    </w:p>
    <w:p w:rsidR="00DE51F2" w:rsidRPr="003F2B3E" w:rsidRDefault="00DE51F2" w:rsidP="00DE5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EF6" w:rsidRDefault="005F3EF6"/>
    <w:sectPr w:rsidR="005F3EF6" w:rsidSect="007378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65" w:rsidRDefault="00617D65" w:rsidP="007378BD">
      <w:pPr>
        <w:spacing w:after="0" w:line="240" w:lineRule="auto"/>
      </w:pPr>
      <w:r>
        <w:separator/>
      </w:r>
    </w:p>
  </w:endnote>
  <w:endnote w:type="continuationSeparator" w:id="0">
    <w:p w:rsidR="00617D65" w:rsidRDefault="00617D65" w:rsidP="0073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65" w:rsidRDefault="00617D65" w:rsidP="007378BD">
      <w:pPr>
        <w:spacing w:after="0" w:line="240" w:lineRule="auto"/>
      </w:pPr>
      <w:r>
        <w:separator/>
      </w:r>
    </w:p>
  </w:footnote>
  <w:footnote w:type="continuationSeparator" w:id="0">
    <w:p w:rsidR="00617D65" w:rsidRDefault="00617D65" w:rsidP="0073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440597"/>
      <w:docPartObj>
        <w:docPartGallery w:val="Page Numbers (Top of Page)"/>
        <w:docPartUnique/>
      </w:docPartObj>
    </w:sdtPr>
    <w:sdtEndPr/>
    <w:sdtContent>
      <w:p w:rsidR="007378BD" w:rsidRDefault="007378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67">
          <w:rPr>
            <w:noProof/>
          </w:rPr>
          <w:t>11</w:t>
        </w:r>
        <w:r>
          <w:fldChar w:fldCharType="end"/>
        </w:r>
      </w:p>
    </w:sdtContent>
  </w:sdt>
  <w:p w:rsidR="007378BD" w:rsidRDefault="007378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F838D3"/>
    <w:multiLevelType w:val="multilevel"/>
    <w:tmpl w:val="AA3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43C97"/>
    <w:multiLevelType w:val="multilevel"/>
    <w:tmpl w:val="695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41E4A"/>
    <w:multiLevelType w:val="hybridMultilevel"/>
    <w:tmpl w:val="BE4AB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1F2"/>
    <w:rsid w:val="0006560E"/>
    <w:rsid w:val="000E43A3"/>
    <w:rsid w:val="00172C7F"/>
    <w:rsid w:val="001B30F3"/>
    <w:rsid w:val="001F00B1"/>
    <w:rsid w:val="001F4D3C"/>
    <w:rsid w:val="002426D7"/>
    <w:rsid w:val="00337919"/>
    <w:rsid w:val="00351FD3"/>
    <w:rsid w:val="003560E4"/>
    <w:rsid w:val="003B413E"/>
    <w:rsid w:val="003C41EA"/>
    <w:rsid w:val="003F2B3E"/>
    <w:rsid w:val="00423041"/>
    <w:rsid w:val="00461E67"/>
    <w:rsid w:val="0048384E"/>
    <w:rsid w:val="00490005"/>
    <w:rsid w:val="00515DF3"/>
    <w:rsid w:val="005326AA"/>
    <w:rsid w:val="005B01D6"/>
    <w:rsid w:val="005B288F"/>
    <w:rsid w:val="005D43FE"/>
    <w:rsid w:val="005D49C7"/>
    <w:rsid w:val="005E33C1"/>
    <w:rsid w:val="005F3EF6"/>
    <w:rsid w:val="00611DDF"/>
    <w:rsid w:val="00617D65"/>
    <w:rsid w:val="00636E58"/>
    <w:rsid w:val="006858C0"/>
    <w:rsid w:val="0069764F"/>
    <w:rsid w:val="006E2059"/>
    <w:rsid w:val="006F12E9"/>
    <w:rsid w:val="007126F7"/>
    <w:rsid w:val="007378BD"/>
    <w:rsid w:val="0075435E"/>
    <w:rsid w:val="00774051"/>
    <w:rsid w:val="007D63AA"/>
    <w:rsid w:val="007F1A6F"/>
    <w:rsid w:val="00836A8D"/>
    <w:rsid w:val="00866C2A"/>
    <w:rsid w:val="008F3B03"/>
    <w:rsid w:val="00936871"/>
    <w:rsid w:val="009B54F5"/>
    <w:rsid w:val="00A64C01"/>
    <w:rsid w:val="00A94BA7"/>
    <w:rsid w:val="00AD2C67"/>
    <w:rsid w:val="00AF0112"/>
    <w:rsid w:val="00B15EB5"/>
    <w:rsid w:val="00B43EBA"/>
    <w:rsid w:val="00BB39BB"/>
    <w:rsid w:val="00BD5BAB"/>
    <w:rsid w:val="00BE57A3"/>
    <w:rsid w:val="00BF3217"/>
    <w:rsid w:val="00C04A99"/>
    <w:rsid w:val="00C44501"/>
    <w:rsid w:val="00C60CA5"/>
    <w:rsid w:val="00C96A55"/>
    <w:rsid w:val="00CF32C5"/>
    <w:rsid w:val="00D620E5"/>
    <w:rsid w:val="00D84DA9"/>
    <w:rsid w:val="00DB20AE"/>
    <w:rsid w:val="00DB73D7"/>
    <w:rsid w:val="00DE1B55"/>
    <w:rsid w:val="00DE51F2"/>
    <w:rsid w:val="00E6323D"/>
    <w:rsid w:val="00E713B3"/>
    <w:rsid w:val="00E816AD"/>
    <w:rsid w:val="00E83EB9"/>
    <w:rsid w:val="00E91677"/>
    <w:rsid w:val="00F21E72"/>
    <w:rsid w:val="00F31C65"/>
    <w:rsid w:val="00F52690"/>
    <w:rsid w:val="00F53FF4"/>
    <w:rsid w:val="00F62793"/>
    <w:rsid w:val="00FB53B0"/>
    <w:rsid w:val="00FF5A24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E5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E51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51F2"/>
    <w:rPr>
      <w:color w:val="0000FF"/>
      <w:u w:val="single"/>
    </w:rPr>
  </w:style>
  <w:style w:type="character" w:customStyle="1" w:styleId="news-date-time">
    <w:name w:val="news-date-time"/>
    <w:basedOn w:val="a0"/>
    <w:rsid w:val="00DE51F2"/>
  </w:style>
  <w:style w:type="paragraph" w:styleId="a4">
    <w:name w:val="Normal (Web)"/>
    <w:basedOn w:val="a"/>
    <w:uiPriority w:val="99"/>
    <w:unhideWhenUsed/>
    <w:rsid w:val="00DE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51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51F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51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51F2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E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1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1C65"/>
    <w:pPr>
      <w:ind w:left="720"/>
      <w:contextualSpacing/>
    </w:pPr>
  </w:style>
  <w:style w:type="paragraph" w:styleId="31">
    <w:name w:val="Body Text 3"/>
    <w:basedOn w:val="a"/>
    <w:link w:val="32"/>
    <w:semiHidden/>
    <w:rsid w:val="002426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426D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8BD"/>
  </w:style>
  <w:style w:type="paragraph" w:styleId="aa">
    <w:name w:val="footer"/>
    <w:basedOn w:val="a"/>
    <w:link w:val="ab"/>
    <w:uiPriority w:val="99"/>
    <w:unhideWhenUsed/>
    <w:rsid w:val="0073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9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КСП</cp:lastModifiedBy>
  <cp:revision>65</cp:revision>
  <cp:lastPrinted>2016-02-17T06:45:00Z</cp:lastPrinted>
  <dcterms:created xsi:type="dcterms:W3CDTF">2016-02-05T11:16:00Z</dcterms:created>
  <dcterms:modified xsi:type="dcterms:W3CDTF">2016-02-17T06:51:00Z</dcterms:modified>
</cp:coreProperties>
</file>